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EF56" w14:textId="77777777" w:rsidR="00D565D5" w:rsidRPr="00D565D5" w:rsidRDefault="00D565D5" w:rsidP="00D565D5">
      <w:pPr>
        <w:widowControl/>
        <w:shd w:val="clear" w:color="auto" w:fill="EAEEEE"/>
        <w:spacing w:line="420" w:lineRule="atLeast"/>
        <w:ind w:firstLine="480"/>
        <w:jc w:val="center"/>
        <w:rPr>
          <w:rFonts w:ascii="Arial" w:eastAsia="宋体" w:hAnsi="Arial" w:cs="Arial"/>
          <w:color w:val="000000"/>
          <w:kern w:val="0"/>
          <w:sz w:val="28"/>
          <w:szCs w:val="28"/>
        </w:rPr>
      </w:pPr>
      <w:r w:rsidRPr="00D565D5">
        <w:rPr>
          <w:rFonts w:ascii="黑体" w:eastAsia="黑体" w:hAnsi="黑体" w:cs="Arial" w:hint="eastAsia"/>
          <w:color w:val="000000"/>
          <w:kern w:val="0"/>
          <w:sz w:val="28"/>
          <w:szCs w:val="28"/>
        </w:rPr>
        <w:t>关于做好2026－2027学年第一学期网上选课工作的通知</w:t>
      </w:r>
    </w:p>
    <w:p w14:paraId="5F0A9B05"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各学院：</w:t>
      </w:r>
    </w:p>
    <w:p w14:paraId="34E9F46C"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根据学校教学工作整体部署，2026－2027学年第一学期本科生选课工作即将开始，请各学院根据《聊城大学本科学生学分制管理暂行规定》和《聊城大学学分制选课管理办法》的有关规定做好相关工作。现将本次选课工作的安排和有关事项通知如下：</w:t>
      </w:r>
    </w:p>
    <w:p w14:paraId="0E52926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b/>
          <w:bCs/>
          <w:color w:val="000000"/>
          <w:kern w:val="0"/>
          <w:sz w:val="24"/>
          <w:szCs w:val="24"/>
        </w:rPr>
        <w:t>一、选课批次安排</w:t>
      </w:r>
    </w:p>
    <w:p w14:paraId="10C7319E"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为保证选课有序进行，本次网上选课工作按照高年级到低年级逐步开放的方式进行，请各年级同学在本年级的选课时段登录系统进行选课，其他时段请不要登录。具体安排如下：</w:t>
      </w:r>
    </w:p>
    <w:p w14:paraId="44C736B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1．选课批次详细安排见下表</w:t>
      </w:r>
    </w:p>
    <w:tbl>
      <w:tblPr>
        <w:tblW w:w="9701"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7"/>
        <w:gridCol w:w="2089"/>
        <w:gridCol w:w="3019"/>
        <w:gridCol w:w="3596"/>
      </w:tblGrid>
      <w:tr w:rsidR="00D565D5" w:rsidRPr="00D565D5" w14:paraId="3CD4C457" w14:textId="77777777" w:rsidTr="00D565D5">
        <w:trPr>
          <w:trHeight w:val="553"/>
          <w:jc w:val="center"/>
        </w:trPr>
        <w:tc>
          <w:tcPr>
            <w:tcW w:w="907"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98AECCA"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选课批次</w:t>
            </w:r>
          </w:p>
        </w:tc>
        <w:tc>
          <w:tcPr>
            <w:tcW w:w="190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1AAC0D9"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年级</w:t>
            </w:r>
          </w:p>
        </w:tc>
        <w:tc>
          <w:tcPr>
            <w:tcW w:w="274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1EB518E7"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课程类型</w:t>
            </w:r>
          </w:p>
        </w:tc>
        <w:tc>
          <w:tcPr>
            <w:tcW w:w="327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489281E"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时间安排</w:t>
            </w:r>
          </w:p>
        </w:tc>
      </w:tr>
      <w:tr w:rsidR="00D565D5" w:rsidRPr="00D565D5" w14:paraId="39AF102A" w14:textId="77777777" w:rsidTr="00D565D5">
        <w:trPr>
          <w:trHeight w:val="1661"/>
          <w:jc w:val="center"/>
        </w:trPr>
        <w:tc>
          <w:tcPr>
            <w:tcW w:w="907"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97D1559"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第一批次</w:t>
            </w:r>
          </w:p>
        </w:tc>
        <w:tc>
          <w:tcPr>
            <w:tcW w:w="190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EA8C5B5"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2023级、2024级、</w:t>
            </w:r>
          </w:p>
          <w:p w14:paraId="0BB58A72"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延长修读学生、各年级辅修、微专业学生</w:t>
            </w:r>
          </w:p>
        </w:tc>
        <w:tc>
          <w:tcPr>
            <w:tcW w:w="274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E8CFB26"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主修课程、板块课、</w:t>
            </w:r>
            <w:bookmarkStart w:id="0" w:name="OLE_LINK2"/>
            <w:bookmarkStart w:id="1" w:name="OLE_LINK1"/>
            <w:bookmarkEnd w:id="1"/>
            <w:r w:rsidRPr="00D565D5">
              <w:rPr>
                <w:rFonts w:ascii="宋体" w:eastAsia="宋体" w:hAnsi="宋体" w:cs="宋体" w:hint="eastAsia"/>
                <w:kern w:val="0"/>
                <w:szCs w:val="21"/>
              </w:rPr>
              <w:t>通识选修课、特殊课程、重修选课、</w:t>
            </w:r>
            <w:bookmarkEnd w:id="0"/>
            <w:r w:rsidRPr="00D565D5">
              <w:rPr>
                <w:rFonts w:ascii="宋体" w:eastAsia="宋体" w:hAnsi="宋体" w:cs="宋体" w:hint="eastAsia"/>
                <w:kern w:val="0"/>
                <w:szCs w:val="21"/>
              </w:rPr>
              <w:t>辅修</w:t>
            </w:r>
          </w:p>
        </w:tc>
        <w:tc>
          <w:tcPr>
            <w:tcW w:w="327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118BC270"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7月10日上午12:00 — 7月17日</w:t>
            </w:r>
          </w:p>
        </w:tc>
      </w:tr>
      <w:tr w:rsidR="00D565D5" w:rsidRPr="00D565D5" w14:paraId="5E456292" w14:textId="77777777" w:rsidTr="00D565D5">
        <w:trPr>
          <w:trHeight w:val="1646"/>
          <w:jc w:val="center"/>
        </w:trPr>
        <w:tc>
          <w:tcPr>
            <w:tcW w:w="907"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0C0BEE0F"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第二批次</w:t>
            </w:r>
          </w:p>
        </w:tc>
        <w:tc>
          <w:tcPr>
            <w:tcW w:w="190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0B85DE9"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2025级</w:t>
            </w:r>
          </w:p>
        </w:tc>
        <w:tc>
          <w:tcPr>
            <w:tcW w:w="274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BF790C7"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主修课程、板块课、通识选修课、特殊课程、重修选课、特殊课程</w:t>
            </w:r>
          </w:p>
        </w:tc>
        <w:tc>
          <w:tcPr>
            <w:tcW w:w="327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637A1A07"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7月11日下午14:00 — 7月17日</w:t>
            </w:r>
          </w:p>
        </w:tc>
      </w:tr>
      <w:tr w:rsidR="00D565D5" w:rsidRPr="00D565D5" w14:paraId="1E585EF9" w14:textId="77777777" w:rsidTr="00D565D5">
        <w:trPr>
          <w:trHeight w:val="1661"/>
          <w:jc w:val="center"/>
        </w:trPr>
        <w:tc>
          <w:tcPr>
            <w:tcW w:w="907"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6E367B0"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第三批次</w:t>
            </w:r>
          </w:p>
        </w:tc>
        <w:tc>
          <w:tcPr>
            <w:tcW w:w="190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D0D8CF2"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全部在校生、</w:t>
            </w:r>
          </w:p>
          <w:p w14:paraId="0BE52118"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已毕业结业生</w:t>
            </w:r>
          </w:p>
        </w:tc>
        <w:tc>
          <w:tcPr>
            <w:tcW w:w="274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0334EE3"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主修课程（允许跨班级、跨年级选课）、板块课、通识选修课、特殊课程、重修选课及退改确认选</w:t>
            </w:r>
          </w:p>
        </w:tc>
        <w:tc>
          <w:tcPr>
            <w:tcW w:w="327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B664B01"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7月20日上午12:00 — 9月5日</w:t>
            </w:r>
          </w:p>
        </w:tc>
      </w:tr>
    </w:tbl>
    <w:p w14:paraId="3F4048CE"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说明：请各年级同学依据上表时间安排在各自年级选课批次内完成选课。</w:t>
      </w:r>
    </w:p>
    <w:p w14:paraId="2035D23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 </w:t>
      </w:r>
    </w:p>
    <w:p w14:paraId="4BCE577B"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 </w:t>
      </w:r>
    </w:p>
    <w:p w14:paraId="45FED8CF"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2．选课模块及选课课程类型说明</w:t>
      </w:r>
    </w:p>
    <w:tbl>
      <w:tblPr>
        <w:tblW w:w="9654"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89"/>
        <w:gridCol w:w="3421"/>
        <w:gridCol w:w="4644"/>
      </w:tblGrid>
      <w:tr w:rsidR="00D565D5" w:rsidRPr="00D565D5" w14:paraId="62DEAB54"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CD04FD8"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选课模块</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3E93F8B8"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选课类型</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DB99039"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说明</w:t>
            </w:r>
          </w:p>
        </w:tc>
      </w:tr>
      <w:tr w:rsidR="00D565D5" w:rsidRPr="00D565D5" w14:paraId="000816EC"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135FA071"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主修课程</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69ACA3E"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专业必修课、</w:t>
            </w:r>
          </w:p>
          <w:p w14:paraId="0B4D9966"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专业选修课、</w:t>
            </w:r>
          </w:p>
          <w:p w14:paraId="3B028E9C"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通识教育必修课</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6C25C51F"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专业必修和通识必修课请同学们按照学院下发的班级课表或课程修读清单进行选课；专业选修课需要根据个人情况进行选课。</w:t>
            </w:r>
          </w:p>
        </w:tc>
      </w:tr>
      <w:tr w:rsidR="00D565D5" w:rsidRPr="00D565D5" w14:paraId="69A69B01"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1641B7F"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lastRenderedPageBreak/>
              <w:t>板块课</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087FC716"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大学英语艺体分级大二</w:t>
            </w:r>
          </w:p>
          <w:p w14:paraId="29053FFB"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2025级公共体育（三）、</w:t>
            </w:r>
          </w:p>
          <w:p w14:paraId="4974415F"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 </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0BFCB467"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音舞、美术（2025级）艺术类大学英语分级教学A班的在板块课（大学英语艺体分级大二）下选，B班同学在主修课程下选；</w:t>
            </w:r>
          </w:p>
          <w:p w14:paraId="78A1938E"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修读体育保健课同学不需要选公共体育课。</w:t>
            </w:r>
          </w:p>
        </w:tc>
      </w:tr>
      <w:tr w:rsidR="00D565D5" w:rsidRPr="00D565D5" w14:paraId="4D6A7E79"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37956F46"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通识选修课</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ADA9835"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通识教育选修课，包括线下校内开设通识课和智慧树平台网络通识课程（课程号结尾为e的为网络课）</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F0E29E8"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请根据本专业培养方案要求进行合理选课，为确保修读质量，每学期限选2门。</w:t>
            </w:r>
          </w:p>
        </w:tc>
      </w:tr>
      <w:tr w:rsidR="00D565D5" w:rsidRPr="00D565D5" w14:paraId="6F76AB47"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0982D5F5"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特殊课程</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7B56BDFD"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大学俄语、大学日语、大学韩语等小语种课程和季羡林学院课程</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9C396A2"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小语种课程在特殊课程里进行选课；季羡林学院同学根据季羡林学院课程安排进行选课。</w:t>
            </w:r>
          </w:p>
        </w:tc>
      </w:tr>
      <w:tr w:rsidR="00D565D5" w:rsidRPr="00D565D5" w14:paraId="01B963A2"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3695A83F"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辅修、微专业课程</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66450A1"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辅修专业课程</w:t>
            </w:r>
          </w:p>
          <w:p w14:paraId="7175FEDC"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微专业课程</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56BF3DF9"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修读辅修、微专业的同学请在辅修课程、微专业课程下选课</w:t>
            </w:r>
          </w:p>
        </w:tc>
      </w:tr>
      <w:tr w:rsidR="00D565D5" w:rsidRPr="00D565D5" w14:paraId="710EC27B" w14:textId="77777777" w:rsidTr="00D565D5">
        <w:trPr>
          <w:jc w:val="center"/>
        </w:trPr>
        <w:tc>
          <w:tcPr>
            <w:tcW w:w="1480"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40300017" w14:textId="77777777" w:rsidR="00D565D5" w:rsidRPr="00D565D5" w:rsidRDefault="00D565D5" w:rsidP="00D565D5">
            <w:pPr>
              <w:widowControl/>
              <w:spacing w:line="315" w:lineRule="atLeast"/>
              <w:jc w:val="center"/>
              <w:rPr>
                <w:rFonts w:ascii="宋体" w:eastAsia="宋体" w:hAnsi="宋体" w:cs="宋体"/>
                <w:kern w:val="0"/>
                <w:szCs w:val="21"/>
              </w:rPr>
            </w:pPr>
            <w:r w:rsidRPr="00D565D5">
              <w:rPr>
                <w:rFonts w:ascii="宋体" w:eastAsia="宋体" w:hAnsi="宋体" w:cs="宋体" w:hint="eastAsia"/>
                <w:kern w:val="0"/>
                <w:szCs w:val="21"/>
              </w:rPr>
              <w:t>重修选课</w:t>
            </w:r>
          </w:p>
        </w:tc>
        <w:tc>
          <w:tcPr>
            <w:tcW w:w="3186"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0C803BB7"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重修课程</w:t>
            </w:r>
          </w:p>
        </w:tc>
        <w:tc>
          <w:tcPr>
            <w:tcW w:w="4325" w:type="dxa"/>
            <w:tcBorders>
              <w:top w:val="single" w:sz="6" w:space="0" w:color="000000"/>
              <w:left w:val="single" w:sz="6" w:space="0" w:color="000000"/>
              <w:bottom w:val="single" w:sz="6" w:space="0" w:color="000000"/>
              <w:right w:val="single" w:sz="6" w:space="0" w:color="000000"/>
            </w:tcBorders>
            <w:tcMar>
              <w:top w:w="30" w:type="dxa"/>
              <w:left w:w="101" w:type="dxa"/>
              <w:bottom w:w="30" w:type="dxa"/>
              <w:right w:w="101" w:type="dxa"/>
            </w:tcMar>
            <w:vAlign w:val="center"/>
            <w:hideMark/>
          </w:tcPr>
          <w:p w14:paraId="2E7F9F4B" w14:textId="77777777" w:rsidR="00D565D5" w:rsidRPr="00D565D5" w:rsidRDefault="00D565D5" w:rsidP="00D565D5">
            <w:pPr>
              <w:widowControl/>
              <w:spacing w:line="315" w:lineRule="atLeast"/>
              <w:rPr>
                <w:rFonts w:ascii="宋体" w:eastAsia="宋体" w:hAnsi="宋体" w:cs="宋体"/>
                <w:kern w:val="0"/>
                <w:szCs w:val="21"/>
              </w:rPr>
            </w:pPr>
            <w:r w:rsidRPr="00D565D5">
              <w:rPr>
                <w:rFonts w:ascii="宋体" w:eastAsia="宋体" w:hAnsi="宋体" w:cs="宋体" w:hint="eastAsia"/>
                <w:kern w:val="0"/>
                <w:szCs w:val="21"/>
              </w:rPr>
              <w:t>有重修需求的同学进行选课</w:t>
            </w:r>
          </w:p>
        </w:tc>
      </w:tr>
    </w:tbl>
    <w:p w14:paraId="5E47D866"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说明：</w:t>
      </w:r>
    </w:p>
    <w:p w14:paraId="0545BAAB" w14:textId="77777777" w:rsidR="00D565D5" w:rsidRPr="00D565D5" w:rsidRDefault="00D565D5" w:rsidP="00D565D5">
      <w:pPr>
        <w:widowControl/>
        <w:shd w:val="clear" w:color="auto" w:fill="EAEEEE"/>
        <w:spacing w:line="360" w:lineRule="atLeast"/>
        <w:ind w:left="840" w:hanging="36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1）</w:t>
      </w:r>
      <w:r w:rsidRPr="00D565D5">
        <w:rPr>
          <w:rFonts w:ascii="Times New Roman" w:eastAsia="宋体" w:hAnsi="Times New Roman" w:cs="Times New Roman"/>
          <w:color w:val="000000"/>
          <w:kern w:val="0"/>
          <w:sz w:val="14"/>
          <w:szCs w:val="14"/>
        </w:rPr>
        <w:t>             </w:t>
      </w:r>
      <w:r w:rsidRPr="00D565D5">
        <w:rPr>
          <w:rFonts w:ascii="宋体" w:eastAsia="宋体" w:hAnsi="宋体" w:cs="Arial" w:hint="eastAsia"/>
          <w:color w:val="000000"/>
          <w:kern w:val="0"/>
          <w:sz w:val="24"/>
          <w:szCs w:val="24"/>
        </w:rPr>
        <w:t>大学外语类课程选课说明：</w:t>
      </w:r>
    </w:p>
    <w:p w14:paraId="5F16DE0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大学外语类选课、大学英语重修选课、音舞和美术与设计学院学院（2025级）艺术专业学生分级教学选课说明详见附件1：《2026-2027学年第一学期大学外语选课说明》</w:t>
      </w:r>
    </w:p>
    <w:p w14:paraId="0B509D52" w14:textId="77777777" w:rsidR="00D565D5" w:rsidRPr="00D565D5" w:rsidRDefault="00D565D5" w:rsidP="00D565D5">
      <w:pPr>
        <w:widowControl/>
        <w:shd w:val="clear" w:color="auto" w:fill="EAEEEE"/>
        <w:spacing w:line="360" w:lineRule="atLeast"/>
        <w:ind w:left="840" w:hanging="36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2）</w:t>
      </w:r>
      <w:r w:rsidRPr="00D565D5">
        <w:rPr>
          <w:rFonts w:ascii="Times New Roman" w:eastAsia="宋体" w:hAnsi="Times New Roman" w:cs="Times New Roman"/>
          <w:color w:val="000000"/>
          <w:kern w:val="0"/>
          <w:sz w:val="14"/>
          <w:szCs w:val="14"/>
        </w:rPr>
        <w:t>             </w:t>
      </w:r>
      <w:r w:rsidRPr="00D565D5">
        <w:rPr>
          <w:rFonts w:ascii="宋体" w:eastAsia="宋体" w:hAnsi="宋体" w:cs="Arial" w:hint="eastAsia"/>
          <w:color w:val="000000"/>
          <w:kern w:val="0"/>
          <w:sz w:val="24"/>
          <w:szCs w:val="24"/>
        </w:rPr>
        <w:t>公共体育课选课说明：</w:t>
      </w:r>
    </w:p>
    <w:p w14:paraId="2EB0000C"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公共体育课是通识教育必修课，根据国家颁布的高等学校体育与健康课程标准的要求，体育学院将对公共体育课程实施了一系列教学改革，面向全校本科学生开设选项课程，包括篮球、排球、软式排球、足球、网球、羽毛球、乒乓球、垒球、健美操、排舞、体育舞蹈、体育游戏、武术、太极拳、散打、健身田径、匹克球、花样跳绳等18个项目。学生四年须选修2个不同的项目，每个项目课程分2个学期进行，秋季学期为基础课，春季学期为提高课。第一和第二学年要选不同的两个项目课程，不能选相同的项目（排球和软式排球视为相同项目），大一大二选相同项目的只能按重修对待，不能取得相应学分。公共体育课开课安排详见 附件2：《聊城大学2026-2027学年第一学期公共体育课选课说明及时间安排》。</w:t>
      </w:r>
    </w:p>
    <w:p w14:paraId="30FE9B1C"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体育学院各专业学生、音乐与舞蹈学院舞蹈专业学生、机械与汽车工程学院的机械设计制造及其自动化专业3+2对口贯通学生不需要选修公共体育课。</w:t>
      </w:r>
    </w:p>
    <w:p w14:paraId="3291575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3）“四史”思政课程选课说明：</w:t>
      </w:r>
    </w:p>
    <w:p w14:paraId="0CD07A1A"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马克思主义学院下学期将开设“四史”思政课程2门：《中国共产党历史》《新中国史》；明年春季学期将会开设《改革开放史》和《社会主义发展史》2门“四史”思政课程，同学们可以根据需求进行选课。</w:t>
      </w:r>
    </w:p>
    <w:p w14:paraId="34E8F496"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注意：同学们大学四年期间只需从上述4门课程中修读1门即可。</w:t>
      </w:r>
    </w:p>
    <w:p w14:paraId="67FC00B9"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4）本学期通识选修课开课清单详见 附件3：《聊城大学2026-2027学年第一学期通识选修课开课安排》。</w:t>
      </w:r>
    </w:p>
    <w:p w14:paraId="49B49811"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二、网上选课的工作要求</w:t>
      </w:r>
    </w:p>
    <w:p w14:paraId="303A9C5E"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lastRenderedPageBreak/>
        <w:t>选课是落实培养方案、组织教学、学生评教、考试安排及教师网上成绩录入等各项教学活动的最基础也是最重要的工作。各学院务必高度重视，安排专人认真组织对学生的选课指导工作，保证学生掌握教务系统选课的基本流程，公布选课学期本学院课程清单，通过张贴、下发到班级等多种方式，让同学们应知尽知。为避免学生漏选课程，建议各学院将选课课程的清单通知到学生，提醒学生检查自己的选课数据。各学院要认真落实学分制管理的相关规定，并为每一个专业、每一位学生安排选课导师，指导学生按照培养方案和课程清单选课。学生要以本专业培养方案为依据，根据学院公布的开课课程表，在选课导师的指导下进行选课。</w:t>
      </w:r>
    </w:p>
    <w:p w14:paraId="538D93F8"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三、注意事项</w:t>
      </w:r>
    </w:p>
    <w:p w14:paraId="7972786B"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1．选课对象：全部在校学生请务必按照选课批次按时选课。</w:t>
      </w:r>
    </w:p>
    <w:p w14:paraId="37828D38"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2．选课方式：</w:t>
      </w:r>
    </w:p>
    <w:p w14:paraId="267069FF"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1）登录数字聊大，在应用中心可进入教务系统。</w:t>
      </w:r>
    </w:p>
    <w:p w14:paraId="419F2E82"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2）登录聊城大学企业微信，选择“工作台”在教学科研栏目可进入教务系统。</w:t>
      </w:r>
    </w:p>
    <w:p w14:paraId="12C80706"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3、严格按照培养方案、选课指南和课程表进行选课。</w:t>
      </w:r>
    </w:p>
    <w:p w14:paraId="1EC223D5"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四、选课咨询</w:t>
      </w:r>
    </w:p>
    <w:p w14:paraId="18E57421"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各学院的教务办是聊城大学教学运行管理工作的最基础单位，同学们如有人才培养方案、选课、重修等问题，可以直接到课程所属学院教务办或拨打其电话咨询，各学院教务办老师办公地址及咨询电话如下：</w:t>
      </w:r>
    </w:p>
    <w:p w14:paraId="35A4CFFC" w14:textId="3CB59906" w:rsidR="00D565D5" w:rsidRPr="00D565D5" w:rsidRDefault="00D565D5" w:rsidP="00D565D5">
      <w:pPr>
        <w:widowControl/>
        <w:shd w:val="clear" w:color="auto" w:fill="EAEEEE"/>
        <w:spacing w:line="360" w:lineRule="atLeast"/>
        <w:ind w:firstLine="480"/>
        <w:jc w:val="center"/>
        <w:rPr>
          <w:rFonts w:ascii="Arial" w:eastAsia="宋体" w:hAnsi="Arial" w:cs="Arial"/>
          <w:color w:val="000000"/>
          <w:kern w:val="0"/>
          <w:sz w:val="24"/>
          <w:szCs w:val="24"/>
        </w:rPr>
      </w:pPr>
      <w:r w:rsidRPr="00D565D5">
        <w:rPr>
          <w:rFonts w:ascii="Arial" w:eastAsia="宋体" w:hAnsi="Arial" w:cs="Arial"/>
          <w:color w:val="000000"/>
          <w:kern w:val="0"/>
          <w:sz w:val="24"/>
          <w:szCs w:val="24"/>
        </w:rPr>
        <w:lastRenderedPageBreak/>
        <w:br/>
      </w:r>
      <w:r w:rsidRPr="00D565D5">
        <w:rPr>
          <w:rFonts w:ascii="Arial" w:eastAsia="宋体" w:hAnsi="Arial" w:cs="Arial"/>
          <w:noProof/>
          <w:color w:val="000000"/>
          <w:kern w:val="0"/>
          <w:sz w:val="24"/>
          <w:szCs w:val="24"/>
        </w:rPr>
        <w:drawing>
          <wp:inline distT="0" distB="0" distL="0" distR="0" wp14:anchorId="788342A7" wp14:editId="4A912141">
            <wp:extent cx="5274310" cy="56134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5613400"/>
                    </a:xfrm>
                    <a:prstGeom prst="rect">
                      <a:avLst/>
                    </a:prstGeom>
                    <a:noFill/>
                    <a:ln>
                      <a:noFill/>
                    </a:ln>
                  </pic:spPr>
                </pic:pic>
              </a:graphicData>
            </a:graphic>
          </wp:inline>
        </w:drawing>
      </w:r>
    </w:p>
    <w:p w14:paraId="0ECBC0A7" w14:textId="77777777" w:rsidR="00D565D5" w:rsidRPr="00D565D5" w:rsidRDefault="00D565D5" w:rsidP="00D565D5">
      <w:pPr>
        <w:widowControl/>
        <w:shd w:val="clear" w:color="auto" w:fill="EAEEEE"/>
        <w:spacing w:line="360" w:lineRule="atLeast"/>
        <w:ind w:firstLine="480"/>
        <w:jc w:val="left"/>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 </w:t>
      </w:r>
    </w:p>
    <w:p w14:paraId="39AA92CC" w14:textId="77777777" w:rsidR="00D565D5" w:rsidRPr="00D565D5" w:rsidRDefault="00D565D5" w:rsidP="00D565D5">
      <w:pPr>
        <w:widowControl/>
        <w:shd w:val="clear" w:color="auto" w:fill="EAEEEE"/>
        <w:spacing w:line="360" w:lineRule="atLeast"/>
        <w:ind w:left="4200" w:firstLine="480"/>
        <w:jc w:val="center"/>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      教  务  处</w:t>
      </w:r>
    </w:p>
    <w:p w14:paraId="5FCE6490" w14:textId="77777777" w:rsidR="00D565D5" w:rsidRPr="00D565D5" w:rsidRDefault="00D565D5" w:rsidP="00D565D5">
      <w:pPr>
        <w:widowControl/>
        <w:shd w:val="clear" w:color="auto" w:fill="EAEEEE"/>
        <w:spacing w:line="360" w:lineRule="atLeast"/>
        <w:ind w:left="4200" w:firstLine="480"/>
        <w:jc w:val="center"/>
        <w:rPr>
          <w:rFonts w:ascii="Arial" w:eastAsia="宋体" w:hAnsi="Arial" w:cs="Arial"/>
          <w:color w:val="000000"/>
          <w:kern w:val="0"/>
          <w:sz w:val="24"/>
          <w:szCs w:val="24"/>
        </w:rPr>
      </w:pPr>
      <w:r w:rsidRPr="00D565D5">
        <w:rPr>
          <w:rFonts w:ascii="宋体" w:eastAsia="宋体" w:hAnsi="宋体" w:cs="Arial" w:hint="eastAsia"/>
          <w:color w:val="000000"/>
          <w:kern w:val="0"/>
          <w:sz w:val="24"/>
          <w:szCs w:val="24"/>
        </w:rPr>
        <w:t>       2026年7月8日</w:t>
      </w:r>
    </w:p>
    <w:p w14:paraId="0BF4DAF5" w14:textId="77777777" w:rsidR="00D565D5" w:rsidRPr="00D565D5" w:rsidRDefault="00D565D5" w:rsidP="00D565D5">
      <w:pPr>
        <w:widowControl/>
        <w:shd w:val="clear" w:color="auto" w:fill="EAEEEE"/>
        <w:spacing w:line="360" w:lineRule="atLeast"/>
        <w:ind w:firstLine="420"/>
        <w:jc w:val="left"/>
        <w:rPr>
          <w:rFonts w:ascii="Arial" w:eastAsia="宋体" w:hAnsi="Arial" w:cs="Arial"/>
          <w:color w:val="000000"/>
          <w:kern w:val="0"/>
          <w:sz w:val="24"/>
          <w:szCs w:val="24"/>
        </w:rPr>
      </w:pPr>
      <w:r w:rsidRPr="00D565D5">
        <w:rPr>
          <w:rFonts w:ascii="宋体" w:eastAsia="宋体" w:hAnsi="宋体" w:cs="Arial" w:hint="eastAsia"/>
          <w:color w:val="000000"/>
          <w:kern w:val="0"/>
          <w:szCs w:val="21"/>
        </w:rPr>
        <w:t>附件1：《</w:t>
      </w:r>
      <w:r w:rsidRPr="00D565D5">
        <w:rPr>
          <w:rFonts w:ascii="宋体" w:eastAsia="宋体" w:hAnsi="宋体" w:cs="Arial" w:hint="eastAsia"/>
          <w:color w:val="000000"/>
          <w:kern w:val="0"/>
          <w:sz w:val="24"/>
          <w:szCs w:val="24"/>
        </w:rPr>
        <w:t>2026-2027学年第一学期大学外语选课说明</w:t>
      </w:r>
      <w:r w:rsidRPr="00D565D5">
        <w:rPr>
          <w:rFonts w:ascii="宋体" w:eastAsia="宋体" w:hAnsi="宋体" w:cs="Arial" w:hint="eastAsia"/>
          <w:color w:val="000000"/>
          <w:kern w:val="0"/>
          <w:szCs w:val="21"/>
        </w:rPr>
        <w:t>》</w:t>
      </w:r>
    </w:p>
    <w:p w14:paraId="4B809908" w14:textId="77777777" w:rsidR="00D565D5" w:rsidRPr="00D565D5" w:rsidRDefault="00D565D5" w:rsidP="00D565D5">
      <w:pPr>
        <w:widowControl/>
        <w:shd w:val="clear" w:color="auto" w:fill="EAEEEE"/>
        <w:spacing w:line="360" w:lineRule="atLeast"/>
        <w:ind w:firstLine="420"/>
        <w:jc w:val="left"/>
        <w:rPr>
          <w:rFonts w:ascii="Arial" w:eastAsia="宋体" w:hAnsi="Arial" w:cs="Arial"/>
          <w:color w:val="000000"/>
          <w:kern w:val="0"/>
          <w:sz w:val="24"/>
          <w:szCs w:val="24"/>
        </w:rPr>
      </w:pPr>
      <w:r w:rsidRPr="00D565D5">
        <w:rPr>
          <w:rFonts w:ascii="宋体" w:eastAsia="宋体" w:hAnsi="宋体" w:cs="Arial" w:hint="eastAsia"/>
          <w:color w:val="000000"/>
          <w:kern w:val="0"/>
          <w:szCs w:val="21"/>
        </w:rPr>
        <w:t>附件2：《</w:t>
      </w:r>
      <w:r w:rsidRPr="00D565D5">
        <w:rPr>
          <w:rFonts w:ascii="宋体" w:eastAsia="宋体" w:hAnsi="宋体" w:cs="Arial" w:hint="eastAsia"/>
          <w:color w:val="000000"/>
          <w:kern w:val="0"/>
          <w:sz w:val="24"/>
          <w:szCs w:val="24"/>
        </w:rPr>
        <w:t>聊城大学2026-2027学年第一学期公共体育课选课说明及时间安排</w:t>
      </w:r>
      <w:r w:rsidRPr="00D565D5">
        <w:rPr>
          <w:rFonts w:ascii="宋体" w:eastAsia="宋体" w:hAnsi="宋体" w:cs="Arial" w:hint="eastAsia"/>
          <w:color w:val="000000"/>
          <w:kern w:val="0"/>
          <w:szCs w:val="21"/>
        </w:rPr>
        <w:t>》</w:t>
      </w:r>
    </w:p>
    <w:p w14:paraId="1F7BB24F" w14:textId="77777777" w:rsidR="00D565D5" w:rsidRPr="00D565D5" w:rsidRDefault="00D565D5" w:rsidP="00D565D5">
      <w:pPr>
        <w:widowControl/>
        <w:shd w:val="clear" w:color="auto" w:fill="EAEEEE"/>
        <w:spacing w:line="360" w:lineRule="atLeast"/>
        <w:ind w:firstLine="420"/>
        <w:jc w:val="left"/>
        <w:rPr>
          <w:rFonts w:ascii="Arial" w:eastAsia="宋体" w:hAnsi="Arial" w:cs="Arial"/>
          <w:color w:val="000000"/>
          <w:kern w:val="0"/>
          <w:sz w:val="24"/>
          <w:szCs w:val="24"/>
        </w:rPr>
      </w:pPr>
      <w:r w:rsidRPr="00D565D5">
        <w:rPr>
          <w:rFonts w:ascii="宋体" w:eastAsia="宋体" w:hAnsi="宋体" w:cs="Arial" w:hint="eastAsia"/>
          <w:color w:val="000000"/>
          <w:kern w:val="0"/>
          <w:szCs w:val="21"/>
        </w:rPr>
        <w:t>附件3：《</w:t>
      </w:r>
      <w:r w:rsidRPr="00D565D5">
        <w:rPr>
          <w:rFonts w:ascii="宋体" w:eastAsia="宋体" w:hAnsi="宋体" w:cs="Arial" w:hint="eastAsia"/>
          <w:color w:val="000000"/>
          <w:kern w:val="0"/>
          <w:sz w:val="24"/>
          <w:szCs w:val="24"/>
        </w:rPr>
        <w:t>聊城大学2026-2027学年第一学期通识选修课开课安排</w:t>
      </w:r>
      <w:r w:rsidRPr="00D565D5">
        <w:rPr>
          <w:rFonts w:ascii="宋体" w:eastAsia="宋体" w:hAnsi="宋体" w:cs="Arial" w:hint="eastAsia"/>
          <w:color w:val="000000"/>
          <w:kern w:val="0"/>
          <w:szCs w:val="21"/>
        </w:rPr>
        <w:t>》</w:t>
      </w:r>
    </w:p>
    <w:p w14:paraId="191F005B" w14:textId="77777777" w:rsidR="005F2640" w:rsidRPr="00D565D5" w:rsidRDefault="005F2640"/>
    <w:sectPr w:rsidR="005F2640" w:rsidRPr="00D56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D5"/>
    <w:rsid w:val="005F2640"/>
    <w:rsid w:val="00D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203C"/>
  <w15:chartTrackingRefBased/>
  <w15:docId w15:val="{91BDD1AC-4814-4150-AA72-21775375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65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玉琴 唐</dc:creator>
  <cp:keywords/>
  <dc:description/>
  <cp:lastModifiedBy>玉琴 唐</cp:lastModifiedBy>
  <cp:revision>1</cp:revision>
  <dcterms:created xsi:type="dcterms:W3CDTF">2026-07-09T00:19:00Z</dcterms:created>
  <dcterms:modified xsi:type="dcterms:W3CDTF">2026-07-09T00:20:00Z</dcterms:modified>
</cp:coreProperties>
</file>